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15371" w14:textId="5C27A11D" w:rsidR="001E71E9" w:rsidRPr="00632D4C" w:rsidRDefault="001E71E9" w:rsidP="001E71E9">
      <w:pPr>
        <w:spacing w:line="276" w:lineRule="auto"/>
        <w:jc w:val="right"/>
        <w:rPr>
          <w:rFonts w:cstheme="minorHAnsi"/>
          <w:b/>
          <w:bCs/>
          <w:sz w:val="32"/>
          <w:szCs w:val="32"/>
          <w:lang w:eastAsia="pl-PL"/>
        </w:rPr>
      </w:pPr>
      <w:r w:rsidRPr="001B740C">
        <w:rPr>
          <w:rFonts w:cstheme="minorHAnsi"/>
          <w:color w:val="000000"/>
        </w:rPr>
        <w:t xml:space="preserve">Wrocław, </w:t>
      </w:r>
      <w:r>
        <w:rPr>
          <w:rFonts w:cstheme="minorHAnsi"/>
          <w:color w:val="000000"/>
        </w:rPr>
        <w:t>2</w:t>
      </w:r>
      <w:r w:rsidR="003F6B92">
        <w:rPr>
          <w:rFonts w:cstheme="minorHAnsi"/>
          <w:color w:val="000000"/>
        </w:rPr>
        <w:t>2</w:t>
      </w:r>
      <w:r w:rsidRPr="001B740C">
        <w:rPr>
          <w:rFonts w:cstheme="minorHAnsi"/>
          <w:color w:val="000000"/>
        </w:rPr>
        <w:t>.0</w:t>
      </w:r>
      <w:r>
        <w:rPr>
          <w:rFonts w:cstheme="minorHAnsi"/>
          <w:color w:val="000000"/>
        </w:rPr>
        <w:t>4</w:t>
      </w:r>
      <w:r w:rsidRPr="001B740C">
        <w:rPr>
          <w:rFonts w:cstheme="minorHAnsi"/>
          <w:color w:val="000000"/>
        </w:rPr>
        <w:t>.2021</w:t>
      </w:r>
      <w:r w:rsidRPr="00632D4C">
        <w:rPr>
          <w:rFonts w:cstheme="minorHAnsi"/>
          <w:color w:val="000000"/>
        </w:rPr>
        <w:t xml:space="preserve"> r.</w:t>
      </w:r>
    </w:p>
    <w:p w14:paraId="027AD8F1" w14:textId="77777777" w:rsidR="001E71E9" w:rsidRPr="00BA40CE" w:rsidRDefault="001E71E9" w:rsidP="00E52FF8">
      <w:pPr>
        <w:spacing w:line="276" w:lineRule="auto"/>
        <w:ind w:left="426" w:hanging="284"/>
        <w:jc w:val="center"/>
        <w:rPr>
          <w:rFonts w:cstheme="minorHAnsi"/>
          <w:b/>
          <w:bCs/>
          <w:sz w:val="30"/>
          <w:szCs w:val="30"/>
          <w:lang w:eastAsia="pl-PL"/>
        </w:rPr>
      </w:pPr>
    </w:p>
    <w:p w14:paraId="3D2CE044" w14:textId="77777777" w:rsidR="001E71E9" w:rsidRPr="00BA40CE" w:rsidRDefault="001E71E9" w:rsidP="001E71E9">
      <w:pPr>
        <w:spacing w:line="276" w:lineRule="auto"/>
        <w:ind w:left="426" w:hanging="284"/>
        <w:jc w:val="center"/>
        <w:rPr>
          <w:rFonts w:cstheme="minorHAnsi"/>
          <w:b/>
          <w:bCs/>
          <w:sz w:val="30"/>
          <w:szCs w:val="30"/>
          <w:lang w:eastAsia="pl-PL"/>
        </w:rPr>
      </w:pPr>
    </w:p>
    <w:p w14:paraId="55933452" w14:textId="0458ADFF" w:rsidR="00E52FF8" w:rsidRDefault="006E36D4" w:rsidP="001E71E9">
      <w:pPr>
        <w:spacing w:line="276" w:lineRule="auto"/>
        <w:ind w:left="426" w:hanging="284"/>
        <w:jc w:val="center"/>
        <w:rPr>
          <w:rFonts w:cstheme="minorHAnsi"/>
          <w:b/>
          <w:bCs/>
          <w:sz w:val="30"/>
          <w:szCs w:val="30"/>
          <w:lang w:eastAsia="pl-PL"/>
        </w:rPr>
      </w:pPr>
      <w:r>
        <w:rPr>
          <w:rFonts w:cstheme="minorHAnsi"/>
          <w:b/>
          <w:bCs/>
          <w:sz w:val="30"/>
          <w:szCs w:val="30"/>
          <w:lang w:eastAsia="pl-PL"/>
        </w:rPr>
        <w:t>Skuteczność testu</w:t>
      </w:r>
      <w:r w:rsidR="00E52FF8" w:rsidRPr="00BA40CE">
        <w:rPr>
          <w:rFonts w:cstheme="minorHAnsi"/>
          <w:b/>
          <w:bCs/>
          <w:sz w:val="30"/>
          <w:szCs w:val="30"/>
          <w:lang w:eastAsia="pl-PL"/>
        </w:rPr>
        <w:t xml:space="preserve"> genetyczn</w:t>
      </w:r>
      <w:r>
        <w:rPr>
          <w:rFonts w:cstheme="minorHAnsi"/>
          <w:b/>
          <w:bCs/>
          <w:sz w:val="30"/>
          <w:szCs w:val="30"/>
          <w:lang w:eastAsia="pl-PL"/>
        </w:rPr>
        <w:t>ego</w:t>
      </w:r>
      <w:r w:rsidR="00E52FF8" w:rsidRPr="00BA40CE">
        <w:rPr>
          <w:rFonts w:cstheme="minorHAnsi"/>
          <w:b/>
          <w:bCs/>
          <w:sz w:val="30"/>
          <w:szCs w:val="30"/>
          <w:lang w:eastAsia="pl-PL"/>
        </w:rPr>
        <w:t xml:space="preserve"> Genomtec SARS-CoV-2 Duo Kit </w:t>
      </w:r>
      <w:r w:rsidR="00DA3B5B">
        <w:rPr>
          <w:rFonts w:cstheme="minorHAnsi"/>
          <w:b/>
          <w:bCs/>
          <w:sz w:val="30"/>
          <w:szCs w:val="30"/>
          <w:lang w:eastAsia="pl-PL"/>
        </w:rPr>
        <w:t>potwierdz</w:t>
      </w:r>
      <w:r w:rsidR="00EF362F">
        <w:rPr>
          <w:rFonts w:cstheme="minorHAnsi"/>
          <w:b/>
          <w:bCs/>
          <w:sz w:val="30"/>
          <w:szCs w:val="30"/>
          <w:lang w:eastAsia="pl-PL"/>
        </w:rPr>
        <w:t xml:space="preserve">ona </w:t>
      </w:r>
      <w:r w:rsidR="0086475A">
        <w:rPr>
          <w:rFonts w:cstheme="minorHAnsi"/>
          <w:b/>
          <w:bCs/>
          <w:sz w:val="30"/>
          <w:szCs w:val="30"/>
          <w:lang w:eastAsia="pl-PL"/>
        </w:rPr>
        <w:t>–</w:t>
      </w:r>
      <w:r w:rsidR="00EF362F">
        <w:rPr>
          <w:rFonts w:cstheme="minorHAnsi"/>
          <w:b/>
          <w:bCs/>
          <w:sz w:val="30"/>
          <w:szCs w:val="30"/>
          <w:lang w:eastAsia="pl-PL"/>
        </w:rPr>
        <w:t xml:space="preserve"> </w:t>
      </w:r>
      <w:r w:rsidR="0086475A">
        <w:rPr>
          <w:rFonts w:cstheme="minorHAnsi"/>
          <w:b/>
          <w:bCs/>
          <w:sz w:val="30"/>
          <w:szCs w:val="30"/>
          <w:lang w:eastAsia="pl-PL"/>
        </w:rPr>
        <w:t xml:space="preserve">zestaw diagnostyczny </w:t>
      </w:r>
      <w:r w:rsidR="00E52FF8" w:rsidRPr="00E52FF8">
        <w:rPr>
          <w:rFonts w:cstheme="minorHAnsi"/>
          <w:b/>
          <w:bCs/>
          <w:sz w:val="30"/>
          <w:szCs w:val="30"/>
          <w:lang w:eastAsia="pl-PL"/>
        </w:rPr>
        <w:t xml:space="preserve">wykrywa </w:t>
      </w:r>
      <w:r w:rsidR="000741C3">
        <w:rPr>
          <w:rFonts w:cstheme="minorHAnsi"/>
          <w:b/>
          <w:bCs/>
          <w:sz w:val="30"/>
          <w:szCs w:val="30"/>
          <w:lang w:eastAsia="pl-PL"/>
        </w:rPr>
        <w:t xml:space="preserve">wszystkie warianty </w:t>
      </w:r>
      <w:r w:rsidR="001F58F6">
        <w:rPr>
          <w:rFonts w:cstheme="minorHAnsi"/>
          <w:b/>
          <w:bCs/>
          <w:sz w:val="30"/>
          <w:szCs w:val="30"/>
          <w:lang w:eastAsia="pl-PL"/>
        </w:rPr>
        <w:t>korona</w:t>
      </w:r>
      <w:r w:rsidR="00E52FF8" w:rsidRPr="00E52FF8">
        <w:rPr>
          <w:rFonts w:cstheme="minorHAnsi"/>
          <w:b/>
          <w:bCs/>
          <w:sz w:val="30"/>
          <w:szCs w:val="30"/>
          <w:lang w:eastAsia="pl-PL"/>
        </w:rPr>
        <w:t>wirusa</w:t>
      </w:r>
      <w:r w:rsidR="003F6BCA">
        <w:rPr>
          <w:rFonts w:cstheme="minorHAnsi"/>
          <w:b/>
          <w:bCs/>
          <w:sz w:val="30"/>
          <w:szCs w:val="30"/>
          <w:lang w:eastAsia="pl-PL"/>
        </w:rPr>
        <w:t xml:space="preserve"> </w:t>
      </w:r>
    </w:p>
    <w:p w14:paraId="266A55C0" w14:textId="77777777" w:rsid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</w:p>
    <w:p w14:paraId="12D27A6D" w14:textId="3BE00F1B" w:rsidR="007D322D" w:rsidRPr="00BA40CE" w:rsidRDefault="00BA40CE" w:rsidP="001E71E9">
      <w:pPr>
        <w:spacing w:after="160" w:line="276" w:lineRule="auto"/>
        <w:jc w:val="both"/>
        <w:rPr>
          <w:rFonts w:eastAsia="Times New Roman" w:cstheme="minorHAnsi"/>
          <w:b/>
          <w:bCs/>
          <w:sz w:val="22"/>
          <w:szCs w:val="22"/>
          <w:lang w:eastAsia="pl-PL"/>
        </w:rPr>
      </w:pPr>
      <w:r>
        <w:rPr>
          <w:rFonts w:eastAsia="Times New Roman" w:cstheme="minorHAnsi"/>
          <w:b/>
          <w:bCs/>
          <w:sz w:val="22"/>
          <w:szCs w:val="22"/>
          <w:lang w:eastAsia="pl-PL"/>
        </w:rPr>
        <w:t>A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>naliz</w:t>
      </w:r>
      <w:r>
        <w:rPr>
          <w:rFonts w:eastAsia="Times New Roman" w:cstheme="minorHAnsi"/>
          <w:b/>
          <w:bCs/>
          <w:sz w:val="22"/>
          <w:szCs w:val="22"/>
          <w:lang w:eastAsia="pl-PL"/>
        </w:rPr>
        <w:t>a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bioinformatyczn</w:t>
      </w:r>
      <w:r>
        <w:rPr>
          <w:rFonts w:eastAsia="Times New Roman" w:cstheme="minorHAnsi"/>
          <w:b/>
          <w:bCs/>
          <w:sz w:val="22"/>
          <w:szCs w:val="22"/>
          <w:lang w:eastAsia="pl-PL"/>
        </w:rPr>
        <w:t>a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(in-silico) oraz tzw. “analiz</w:t>
      </w:r>
      <w:r>
        <w:rPr>
          <w:rFonts w:eastAsia="Times New Roman" w:cstheme="minorHAnsi"/>
          <w:b/>
          <w:bCs/>
          <w:sz w:val="22"/>
          <w:szCs w:val="22"/>
          <w:lang w:eastAsia="pl-PL"/>
        </w:rPr>
        <w:t>a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laboratorium mokrego” dla zestawu diagnostycznego Genomtec® SARS-CoV-2 EvaGreen® RT-LAMP CE-IVD Duo Kit (RT-LAMP Duo Kit)</w:t>
      </w:r>
      <w:r>
        <w:rPr>
          <w:rFonts w:eastAsia="Times New Roman" w:cstheme="minorHAnsi"/>
          <w:b/>
          <w:bCs/>
          <w:sz w:val="22"/>
          <w:szCs w:val="22"/>
          <w:lang w:eastAsia="pl-PL"/>
        </w:rPr>
        <w:t xml:space="preserve"> w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pełni potwierdz</w:t>
      </w:r>
      <w:r w:rsidR="00A5456E">
        <w:rPr>
          <w:rFonts w:eastAsia="Times New Roman" w:cstheme="minorHAnsi"/>
          <w:b/>
          <w:bCs/>
          <w:sz w:val="22"/>
          <w:szCs w:val="22"/>
          <w:lang w:eastAsia="pl-PL"/>
        </w:rPr>
        <w:t>iła</w:t>
      </w:r>
      <w:r w:rsidR="00E52FF8" w:rsidRPr="00BA40CE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efektywność zestawu w rozpoznawaniu dotychczas zidentyfikowanych wariantów SARS-CoV-2, w tym bretońskiego, który posiada zdolność braku identyfikacji w analizie testem RT-PCR z próbek z wymazów. </w:t>
      </w:r>
    </w:p>
    <w:p w14:paraId="5DB59344" w14:textId="04C1C545" w:rsidR="00E52FF8" w:rsidRPr="001E71E9" w:rsidRDefault="009378FF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>
        <w:rPr>
          <w:rFonts w:eastAsia="Times New Roman" w:cstheme="minorHAnsi"/>
          <w:sz w:val="22"/>
          <w:szCs w:val="22"/>
          <w:lang w:eastAsia="pl-PL"/>
        </w:rPr>
        <w:t>E</w:t>
      </w:r>
      <w:r w:rsidR="00E52FF8" w:rsidRPr="001E71E9">
        <w:rPr>
          <w:rFonts w:eastAsia="Times New Roman" w:cstheme="minorHAnsi"/>
          <w:sz w:val="22"/>
          <w:szCs w:val="22"/>
          <w:lang w:eastAsia="pl-PL"/>
        </w:rPr>
        <w:t>fektywne testowanie posiadające zdolność wykrycia wszystkich szczepów wirusa SARS-CoV-2</w:t>
      </w:r>
      <w:r>
        <w:rPr>
          <w:rFonts w:eastAsia="Times New Roman" w:cstheme="minorHAnsi"/>
          <w:sz w:val="22"/>
          <w:szCs w:val="22"/>
          <w:lang w:eastAsia="pl-PL"/>
        </w:rPr>
        <w:t xml:space="preserve">, w tym rozpoznanie </w:t>
      </w:r>
      <w:r w:rsidRPr="001E71E9">
        <w:rPr>
          <w:rFonts w:eastAsia="Times New Roman" w:cstheme="minorHAnsi"/>
          <w:sz w:val="22"/>
          <w:szCs w:val="22"/>
          <w:lang w:eastAsia="pl-PL"/>
        </w:rPr>
        <w:t>wariantu bretońskiego</w:t>
      </w:r>
      <w:r w:rsidR="006929A9">
        <w:rPr>
          <w:rFonts w:eastAsia="Times New Roman" w:cstheme="minorHAnsi"/>
          <w:sz w:val="22"/>
          <w:szCs w:val="22"/>
          <w:lang w:eastAsia="pl-PL"/>
        </w:rPr>
        <w:t>,</w:t>
      </w:r>
      <w:r w:rsidR="00E52FF8" w:rsidRPr="001E71E9">
        <w:rPr>
          <w:rFonts w:eastAsia="Times New Roman" w:cstheme="minorHAnsi"/>
          <w:sz w:val="22"/>
          <w:szCs w:val="22"/>
          <w:lang w:eastAsia="pl-PL"/>
        </w:rPr>
        <w:t xml:space="preserve"> jest bezwzględnie ważne dla podtrzymania wysiłków w walce z pandemią</w:t>
      </w:r>
      <w:r>
        <w:rPr>
          <w:rFonts w:eastAsia="Times New Roman" w:cstheme="minorHAnsi"/>
          <w:sz w:val="22"/>
          <w:szCs w:val="22"/>
          <w:lang w:eastAsia="pl-PL"/>
        </w:rPr>
        <w:t xml:space="preserve"> i </w:t>
      </w:r>
      <w:r w:rsidR="006929A9" w:rsidRPr="001E71E9">
        <w:rPr>
          <w:rFonts w:eastAsia="Times New Roman" w:cstheme="minorHAnsi"/>
          <w:sz w:val="22"/>
          <w:szCs w:val="22"/>
          <w:lang w:eastAsia="pl-PL"/>
        </w:rPr>
        <w:t>zadbaniu o zdrowie publiczne</w:t>
      </w:r>
      <w:r w:rsidR="00E52FF8" w:rsidRPr="001E71E9">
        <w:rPr>
          <w:rFonts w:eastAsia="Times New Roman" w:cstheme="minorHAnsi"/>
          <w:sz w:val="22"/>
          <w:szCs w:val="22"/>
          <w:lang w:eastAsia="pl-PL"/>
        </w:rPr>
        <w:t>. Ponadto test wykrywa nowo zidentyfikowane warianty określane jako nigeryjski, filipiński, kalifornijski i indyjski.</w:t>
      </w:r>
    </w:p>
    <w:p w14:paraId="37E6E2E5" w14:textId="77777777" w:rsidR="001E71E9" w:rsidRDefault="001E71E9" w:rsidP="00903EEA">
      <w:pPr>
        <w:pStyle w:val="NormalnyWeb"/>
        <w:spacing w:before="0" w:beforeAutospacing="0" w:after="300" w:afterAutospacing="0"/>
        <w:jc w:val="both"/>
        <w:rPr>
          <w:rFonts w:asciiTheme="minorHAnsi" w:hAnsiTheme="minorHAnsi" w:cstheme="minorHAnsi"/>
          <w:b/>
          <w:bCs/>
          <w:color w:val="333333"/>
          <w:u w:val="single"/>
        </w:rPr>
      </w:pPr>
    </w:p>
    <w:p w14:paraId="5B630266" w14:textId="58686491" w:rsidR="004275D7" w:rsidRPr="001E71E9" w:rsidRDefault="00E52FF8" w:rsidP="00903EEA">
      <w:pPr>
        <w:pStyle w:val="NormalnyWeb"/>
        <w:spacing w:before="0" w:beforeAutospacing="0" w:after="300" w:afterAutospacing="0"/>
        <w:jc w:val="both"/>
        <w:rPr>
          <w:rFonts w:asciiTheme="minorHAnsi" w:hAnsiTheme="minorHAnsi" w:cstheme="minorHAnsi"/>
          <w:b/>
          <w:bCs/>
          <w:color w:val="333333"/>
          <w:u w:val="single"/>
        </w:rPr>
      </w:pPr>
      <w:r w:rsidRPr="001E71E9">
        <w:rPr>
          <w:rFonts w:asciiTheme="minorHAnsi" w:hAnsiTheme="minorHAnsi" w:cstheme="minorHAnsi"/>
          <w:b/>
          <w:bCs/>
          <w:color w:val="333333"/>
          <w:u w:val="single"/>
        </w:rPr>
        <w:t>Metodologia</w:t>
      </w:r>
      <w:r w:rsidR="004275D7" w:rsidRPr="001E71E9">
        <w:rPr>
          <w:rFonts w:asciiTheme="minorHAnsi" w:hAnsiTheme="minorHAnsi" w:cstheme="minorHAnsi"/>
          <w:b/>
          <w:bCs/>
          <w:color w:val="333333"/>
          <w:u w:val="single"/>
        </w:rPr>
        <w:t>:</w:t>
      </w:r>
    </w:p>
    <w:p w14:paraId="73C717B9" w14:textId="5B468F1F" w:rsidR="00FE0A44" w:rsidRPr="001E71E9" w:rsidRDefault="00E52FF8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 xml:space="preserve">Analiza in-silico została przeprowadzona poprzez analizę sekwencji referencyjnej NCBI SARS-CoV-2 (NC_045512.2) wraz z wymienionymi poniżej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sekwencjami pełnych genomów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 poszczególnych szczepów zdeponowanych w bazie danych GISAID EpiCoV:</w:t>
      </w:r>
    </w:p>
    <w:tbl>
      <w:tblPr>
        <w:tblStyle w:val="Tabelasiatki4akcent5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FE0A44" w:rsidRPr="00E52FF8" w14:paraId="3261F84E" w14:textId="77777777" w:rsidTr="00871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40E226CD" w14:textId="4614A951" w:rsidR="00FE0A44" w:rsidRPr="001E71E9" w:rsidRDefault="00FE0A44" w:rsidP="0087185F">
            <w:pPr>
              <w:pStyle w:val="NormalnyWeb"/>
              <w:spacing w:before="0" w:beforeAutospacing="0" w:after="300" w:afterAutospacing="0"/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  <w:color w:val="333333"/>
              </w:rPr>
              <w:t>Accession number</w:t>
            </w:r>
          </w:p>
        </w:tc>
        <w:tc>
          <w:tcPr>
            <w:tcW w:w="4528" w:type="dxa"/>
          </w:tcPr>
          <w:p w14:paraId="3EF75AC4" w14:textId="32974ABF" w:rsidR="00FE0A44" w:rsidRPr="001E71E9" w:rsidRDefault="00FE0A44" w:rsidP="0087185F">
            <w:pPr>
              <w:pStyle w:val="NormalnyWeb"/>
              <w:spacing w:before="0" w:beforeAutospacing="0" w:after="30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  <w:color w:val="333333"/>
              </w:rPr>
              <w:t>Variant lineage</w:t>
            </w:r>
          </w:p>
        </w:tc>
      </w:tr>
      <w:tr w:rsidR="00FE0A44" w:rsidRPr="00E52FF8" w14:paraId="578BDEDA" w14:textId="77777777" w:rsidTr="00871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737F9FC6" w14:textId="36195DA4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  <w:color w:val="333333"/>
              </w:rPr>
              <w:t>EPI_ISL_723044</w:t>
            </w:r>
          </w:p>
        </w:tc>
        <w:tc>
          <w:tcPr>
            <w:tcW w:w="4528" w:type="dxa"/>
            <w:vAlign w:val="center"/>
          </w:tcPr>
          <w:p w14:paraId="02216E29" w14:textId="5D2A2025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B.1.1.7</w:t>
            </w:r>
          </w:p>
        </w:tc>
      </w:tr>
      <w:tr w:rsidR="00FE0A44" w:rsidRPr="007D322D" w14:paraId="2A76E05D" w14:textId="77777777" w:rsidTr="00871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2BF147BC" w14:textId="1FC6DF82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EPI_ISL_1259297</w:t>
            </w:r>
          </w:p>
        </w:tc>
        <w:tc>
          <w:tcPr>
            <w:tcW w:w="4528" w:type="dxa"/>
            <w:vAlign w:val="center"/>
          </w:tcPr>
          <w:p w14:paraId="6259CF69" w14:textId="16899149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  <w:lang w:val="en-US"/>
              </w:rPr>
            </w:pPr>
            <w:r w:rsidRPr="001E71E9">
              <w:rPr>
                <w:rFonts w:asciiTheme="minorHAnsi" w:hAnsiTheme="minorHAnsi" w:cstheme="minorHAnsi"/>
                <w:lang w:val="en-US"/>
              </w:rPr>
              <w:t>Breton (</w:t>
            </w:r>
            <w:r w:rsidRPr="001E71E9">
              <w:rPr>
                <w:rFonts w:asciiTheme="minorHAnsi" w:hAnsiTheme="minorHAnsi" w:cstheme="minorHAnsi"/>
                <w:color w:val="333333"/>
                <w:lang w:val="en-US"/>
              </w:rPr>
              <w:t>hCoV-19/France/BRE-IPP04233/2021)</w:t>
            </w:r>
          </w:p>
        </w:tc>
      </w:tr>
      <w:tr w:rsidR="00FE0A44" w:rsidRPr="00E52FF8" w14:paraId="7439C7C8" w14:textId="77777777" w:rsidTr="00871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2D8A14DF" w14:textId="56F9EA4C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EPI_ISL_792680</w:t>
            </w:r>
          </w:p>
        </w:tc>
        <w:tc>
          <w:tcPr>
            <w:tcW w:w="4528" w:type="dxa"/>
            <w:vAlign w:val="center"/>
          </w:tcPr>
          <w:p w14:paraId="254F749F" w14:textId="25E8ADCC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P1</w:t>
            </w:r>
          </w:p>
        </w:tc>
      </w:tr>
      <w:tr w:rsidR="00FE0A44" w:rsidRPr="00E52FF8" w14:paraId="10F278EB" w14:textId="77777777" w:rsidTr="00871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67B2438F" w14:textId="6CC54782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EPI_ISL_825139</w:t>
            </w:r>
          </w:p>
        </w:tc>
        <w:tc>
          <w:tcPr>
            <w:tcW w:w="4528" w:type="dxa"/>
            <w:vAlign w:val="center"/>
          </w:tcPr>
          <w:p w14:paraId="3CD6A130" w14:textId="3AD409F4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B. 1.351</w:t>
            </w:r>
          </w:p>
        </w:tc>
      </w:tr>
      <w:tr w:rsidR="00FE0A44" w:rsidRPr="00E52FF8" w14:paraId="27CA236C" w14:textId="77777777" w:rsidTr="00871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411597FA" w14:textId="5CBD47A8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EPI_ISL_1563854</w:t>
            </w:r>
          </w:p>
        </w:tc>
        <w:tc>
          <w:tcPr>
            <w:tcW w:w="4528" w:type="dxa"/>
            <w:vAlign w:val="center"/>
          </w:tcPr>
          <w:p w14:paraId="74742C08" w14:textId="2B111F06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B.1.525</w:t>
            </w:r>
          </w:p>
        </w:tc>
      </w:tr>
      <w:tr w:rsidR="00FE0A44" w:rsidRPr="00E52FF8" w14:paraId="21C79169" w14:textId="77777777" w:rsidTr="00871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10BDAB19" w14:textId="690FBDBF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EPI_ISL_1122452</w:t>
            </w:r>
          </w:p>
        </w:tc>
        <w:tc>
          <w:tcPr>
            <w:tcW w:w="4528" w:type="dxa"/>
            <w:vAlign w:val="center"/>
          </w:tcPr>
          <w:p w14:paraId="57598EC9" w14:textId="0718B099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P.3 (version: 2021-04-01)</w:t>
            </w:r>
          </w:p>
        </w:tc>
      </w:tr>
      <w:tr w:rsidR="00FE0A44" w:rsidRPr="00E52FF8" w14:paraId="66258CCA" w14:textId="77777777" w:rsidTr="00871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00221B33" w14:textId="3647FE4B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333333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EPI_ISL_1592298</w:t>
            </w:r>
          </w:p>
        </w:tc>
        <w:tc>
          <w:tcPr>
            <w:tcW w:w="4528" w:type="dxa"/>
            <w:vAlign w:val="center"/>
          </w:tcPr>
          <w:p w14:paraId="377A33E4" w14:textId="06309299" w:rsidR="00FE0A44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B.1.427 (version: 2021-04-14)</w:t>
            </w:r>
          </w:p>
        </w:tc>
      </w:tr>
      <w:tr w:rsidR="0087185F" w:rsidRPr="00E52FF8" w14:paraId="7DDFB765" w14:textId="77777777" w:rsidTr="00871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52089B64" w14:textId="56D3A2D1" w:rsidR="0087185F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t>EPI_ISL_1608737</w:t>
            </w:r>
          </w:p>
        </w:tc>
        <w:tc>
          <w:tcPr>
            <w:tcW w:w="4528" w:type="dxa"/>
            <w:vAlign w:val="center"/>
          </w:tcPr>
          <w:p w14:paraId="2F3E235F" w14:textId="23FA4F49" w:rsidR="0087185F" w:rsidRPr="001E71E9" w:rsidRDefault="0087185F" w:rsidP="0087185F">
            <w:pPr>
              <w:pStyle w:val="NormalnyWeb"/>
              <w:spacing w:before="120" w:beforeAutospacing="0" w:after="12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333333"/>
              </w:rPr>
            </w:pPr>
            <w:r w:rsidRPr="001E71E9">
              <w:rPr>
                <w:rFonts w:asciiTheme="minorHAnsi" w:hAnsiTheme="minorHAnsi" w:cstheme="minorHAnsi"/>
              </w:rPr>
              <w:t>B.1.429</w:t>
            </w:r>
          </w:p>
        </w:tc>
      </w:tr>
      <w:tr w:rsidR="00E246BE" w:rsidRPr="00E52FF8" w14:paraId="2BB821FB" w14:textId="77777777" w:rsidTr="00871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Align w:val="center"/>
          </w:tcPr>
          <w:p w14:paraId="013650FA" w14:textId="23D07721" w:rsidR="00E246BE" w:rsidRPr="001E71E9" w:rsidRDefault="00E246BE" w:rsidP="0087185F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1E71E9">
              <w:rPr>
                <w:rFonts w:asciiTheme="minorHAnsi" w:hAnsiTheme="minorHAnsi" w:cstheme="minorHAnsi"/>
                <w:b w:val="0"/>
                <w:bCs w:val="0"/>
              </w:rPr>
              <w:lastRenderedPageBreak/>
              <w:t>EPI_ISL_1415353</w:t>
            </w:r>
          </w:p>
        </w:tc>
        <w:tc>
          <w:tcPr>
            <w:tcW w:w="4528" w:type="dxa"/>
            <w:vAlign w:val="center"/>
          </w:tcPr>
          <w:p w14:paraId="1BCD3D5F" w14:textId="1E872F90" w:rsidR="00E246BE" w:rsidRPr="001E71E9" w:rsidRDefault="00E246BE" w:rsidP="0087185F">
            <w:pPr>
              <w:pStyle w:val="NormalnyWeb"/>
              <w:spacing w:before="120" w:beforeAutospacing="0" w:after="12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E71E9">
              <w:rPr>
                <w:rFonts w:asciiTheme="minorHAnsi" w:hAnsiTheme="minorHAnsi" w:cstheme="minorHAnsi"/>
              </w:rPr>
              <w:t>B.1.617</w:t>
            </w:r>
          </w:p>
        </w:tc>
      </w:tr>
    </w:tbl>
    <w:p w14:paraId="10B2DEAB" w14:textId="3229419E" w:rsidR="00AB7051" w:rsidRPr="00E52FF8" w:rsidRDefault="00AB7051" w:rsidP="00AB7051">
      <w:pPr>
        <w:pStyle w:val="NormalnyWeb"/>
        <w:spacing w:before="0" w:beforeAutospacing="0" w:after="300" w:afterAutospacing="0"/>
        <w:rPr>
          <w:rFonts w:ascii="Volte" w:hAnsi="Volte" w:cs="Arial"/>
          <w:color w:val="333333"/>
        </w:rPr>
      </w:pPr>
    </w:p>
    <w:p w14:paraId="38EB4E37" w14:textId="3E867178" w:rsidR="00E52FF8" w:rsidRPr="001E71E9" w:rsidRDefault="00E52FF8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>Dopasowanie sekwencji przeprowadzono z wykorzystaniem oprogramowania” Clustal Omega (EMBL-EBI), który wykorzystuje technikę drzew filogenetycznych przy zastosowaniu progresywnego algorytmu dla modelu Hidden Markov (HMM)</w:t>
      </w:r>
      <w:r w:rsidR="00382DFA" w:rsidRPr="001E71E9">
        <w:rPr>
          <w:rFonts w:eastAsia="Times New Roman" w:cstheme="minorHAnsi"/>
          <w:sz w:val="22"/>
          <w:szCs w:val="22"/>
          <w:lang w:eastAsia="pl-PL"/>
        </w:rPr>
        <w:t xml:space="preserve">, </w:t>
      </w:r>
      <w:r w:rsidRPr="001E71E9">
        <w:rPr>
          <w:rFonts w:eastAsia="Times New Roman" w:cstheme="minorHAnsi"/>
          <w:sz w:val="22"/>
          <w:szCs w:val="22"/>
          <w:lang w:eastAsia="pl-PL"/>
        </w:rPr>
        <w:t>w celach generowania dopasowań między trzema lub więcej sekwencjami genomowymi. Dalszą wizualizację dopasowania wykonano przy użyciu oprogramowania MView (EMBL-EBI).</w:t>
      </w:r>
    </w:p>
    <w:p w14:paraId="4DF606F4" w14:textId="5DEF8D98" w:rsidR="00E52FF8" w:rsidRPr="001E71E9" w:rsidRDefault="00E52FF8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 xml:space="preserve">Do dalszej analizy laboratoryjnej wykorzystano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charakterystyczne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 sekwencje dla fragmentów genomu różniące się od sekwencji odniesienia,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uwzględniając tym samym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 podobieństwa w mutacjach w genach S i N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 xml:space="preserve"> występujące w nowych wariantach wirusa</w:t>
      </w:r>
      <w:r w:rsidRPr="001E71E9">
        <w:rPr>
          <w:rFonts w:eastAsia="Times New Roman" w:cstheme="minorHAnsi"/>
          <w:sz w:val="22"/>
          <w:szCs w:val="22"/>
          <w:lang w:eastAsia="pl-PL"/>
        </w:rPr>
        <w:t>. W tym celu zsyntetyzowano specyficzne fragmenty genów S i N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 xml:space="preserve"> w formie cDNA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, a następnie rozcieńczono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 xml:space="preserve">je </w:t>
      </w:r>
      <w:r w:rsidRPr="001E71E9">
        <w:rPr>
          <w:rFonts w:eastAsia="Times New Roman" w:cstheme="minorHAnsi"/>
          <w:sz w:val="22"/>
          <w:szCs w:val="22"/>
          <w:lang w:eastAsia="pl-PL"/>
        </w:rPr>
        <w:t>do 1000 kopii / µl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, po czym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 wykorzystano jako matrycę podczas przygotowywania reakcji z zestawem Genomtec® SARS-CoV-2 EvaGreen® RT-LAMP CE-IVD Duo zgodnie z instrukcjami producenta.</w:t>
      </w:r>
    </w:p>
    <w:p w14:paraId="61B2D5CF" w14:textId="6B08A936" w:rsidR="00E52FF8" w:rsidRPr="001E71E9" w:rsidRDefault="00E52FF8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>Poczynione kroki potwierdzają, że zestaw Genomtec® SARS-CoV-2 EvaGreen® RT-LAMP CE-IVD Duo wykrywa wszystkie wyżej wymienione warianty SARS-CoV-2.</w:t>
      </w:r>
    </w:p>
    <w:p w14:paraId="5D00008F" w14:textId="77777777" w:rsidR="007D322D" w:rsidRDefault="007D322D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>Genomtec SA, jest spółką zajmująca się technologią medyczną, a specjalizującą się w izotermicznej metodzie diagnostyki klinicznej, zarówno w opiece bliskiej pacjentowi (POCT), jak i w szybkich testach genetycznych. W ramach naszej standardowej strategii nadzoru i zapewnienia jakości produktu, a</w:t>
      </w:r>
      <w:r>
        <w:rPr>
          <w:rFonts w:eastAsia="Times New Roman" w:cstheme="minorHAnsi"/>
          <w:sz w:val="22"/>
          <w:szCs w:val="22"/>
          <w:lang w:eastAsia="pl-PL"/>
        </w:rPr>
        <w:t> </w:t>
      </w:r>
      <w:r w:rsidRPr="001E71E9">
        <w:rPr>
          <w:rFonts w:eastAsia="Times New Roman" w:cstheme="minorHAnsi"/>
          <w:sz w:val="22"/>
          <w:szCs w:val="22"/>
          <w:lang w:eastAsia="pl-PL"/>
        </w:rPr>
        <w:t>także w związku z rosnącymi obawami dotyczącymi zdolności testów IVD do rozpoznawania nowo pojawiających się wariantów SARS-CoV-2</w:t>
      </w:r>
      <w:r>
        <w:rPr>
          <w:rFonts w:eastAsia="Times New Roman" w:cstheme="minorHAnsi"/>
          <w:sz w:val="22"/>
          <w:szCs w:val="22"/>
          <w:lang w:eastAsia="pl-PL"/>
        </w:rPr>
        <w:t xml:space="preserve">. </w:t>
      </w:r>
    </w:p>
    <w:p w14:paraId="7B062B93" w14:textId="422B9A40" w:rsidR="00E52FF8" w:rsidRPr="001E71E9" w:rsidRDefault="00E52FF8" w:rsidP="001E71E9">
      <w:pPr>
        <w:spacing w:after="160" w:line="276" w:lineRule="auto"/>
        <w:jc w:val="both"/>
        <w:rPr>
          <w:rFonts w:eastAsia="Times New Roman" w:cstheme="minorHAnsi"/>
          <w:sz w:val="22"/>
          <w:szCs w:val="22"/>
          <w:lang w:eastAsia="pl-PL"/>
        </w:rPr>
      </w:pPr>
      <w:r w:rsidRPr="001E71E9">
        <w:rPr>
          <w:rFonts w:eastAsia="Times New Roman" w:cstheme="minorHAnsi"/>
          <w:sz w:val="22"/>
          <w:szCs w:val="22"/>
          <w:lang w:eastAsia="pl-PL"/>
        </w:rPr>
        <w:t xml:space="preserve">Genomtec ciągle monitoruje, w jaki sposób nowo zidentyfikowane warianty SARS-CoV-2 mogą wpływać na wydajność testu, wykorzystując zarówno analizę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bioinformatyczną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, jak i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laboratoryjną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, tak aby zapewnić klientom najwyższą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>czułość</w:t>
      </w:r>
      <w:r w:rsidRPr="001E71E9">
        <w:rPr>
          <w:rFonts w:eastAsia="Times New Roman" w:cstheme="minorHAnsi"/>
          <w:sz w:val="22"/>
          <w:szCs w:val="22"/>
          <w:lang w:eastAsia="pl-PL"/>
        </w:rPr>
        <w:t xml:space="preserve"> zestawu </w:t>
      </w:r>
      <w:r w:rsidR="00B56FF9" w:rsidRPr="001E71E9">
        <w:rPr>
          <w:rFonts w:eastAsia="Times New Roman" w:cstheme="minorHAnsi"/>
          <w:sz w:val="22"/>
          <w:szCs w:val="22"/>
          <w:lang w:eastAsia="pl-PL"/>
        </w:rPr>
        <w:t xml:space="preserve">diagnostycznego </w:t>
      </w:r>
      <w:r w:rsidRPr="001E71E9">
        <w:rPr>
          <w:rFonts w:eastAsia="Times New Roman" w:cstheme="minorHAnsi"/>
          <w:sz w:val="22"/>
          <w:szCs w:val="22"/>
          <w:lang w:eastAsia="pl-PL"/>
        </w:rPr>
        <w:t>Genomtec® SARS-CoV-2 EvaGreen® RT- LAMP CE-IVD Duo Kit wśród szczepów SARS-CoV-2.</w:t>
      </w:r>
    </w:p>
    <w:p w14:paraId="73A58AB6" w14:textId="77777777" w:rsidR="001E71E9" w:rsidRDefault="001E71E9" w:rsidP="001E71E9">
      <w:pPr>
        <w:spacing w:after="160" w:line="276" w:lineRule="auto"/>
        <w:jc w:val="center"/>
        <w:rPr>
          <w:b/>
          <w:bCs/>
          <w:color w:val="000000" w:themeColor="text1"/>
          <w:sz w:val="22"/>
          <w:szCs w:val="22"/>
        </w:rPr>
      </w:pPr>
    </w:p>
    <w:p w14:paraId="6D0DC3C0" w14:textId="2F9B4B53" w:rsidR="001E71E9" w:rsidRPr="001E71E9" w:rsidRDefault="001E71E9" w:rsidP="001E71E9">
      <w:pPr>
        <w:spacing w:after="160" w:line="276" w:lineRule="auto"/>
        <w:jc w:val="center"/>
        <w:rPr>
          <w:b/>
          <w:bCs/>
          <w:color w:val="000000"/>
          <w:sz w:val="22"/>
          <w:szCs w:val="22"/>
        </w:rPr>
      </w:pPr>
      <w:r w:rsidRPr="001E71E9">
        <w:rPr>
          <w:b/>
          <w:bCs/>
          <w:color w:val="000000" w:themeColor="text1"/>
          <w:sz w:val="22"/>
          <w:szCs w:val="22"/>
        </w:rPr>
        <w:t>#####</w:t>
      </w:r>
    </w:p>
    <w:p w14:paraId="441B7C82" w14:textId="77777777" w:rsidR="001E71E9" w:rsidRPr="001E71E9" w:rsidRDefault="001E71E9" w:rsidP="001E71E9">
      <w:pPr>
        <w:spacing w:after="160" w:line="276" w:lineRule="auto"/>
        <w:rPr>
          <w:rFonts w:cstheme="minorHAnsi"/>
          <w:b/>
          <w:color w:val="000000" w:themeColor="text1"/>
          <w:sz w:val="20"/>
          <w:szCs w:val="20"/>
        </w:rPr>
      </w:pPr>
    </w:p>
    <w:p w14:paraId="6D846675" w14:textId="77777777" w:rsidR="001E71E9" w:rsidRPr="001E71E9" w:rsidRDefault="001E71E9" w:rsidP="001E71E9">
      <w:pPr>
        <w:spacing w:after="160" w:line="276" w:lineRule="auto"/>
        <w:rPr>
          <w:rFonts w:cstheme="minorHAnsi"/>
          <w:b/>
          <w:color w:val="000000" w:themeColor="text1"/>
          <w:sz w:val="20"/>
          <w:szCs w:val="20"/>
        </w:rPr>
      </w:pPr>
      <w:r w:rsidRPr="001E71E9">
        <w:rPr>
          <w:rFonts w:cstheme="minorHAnsi"/>
          <w:b/>
          <w:color w:val="000000" w:themeColor="text1"/>
          <w:sz w:val="20"/>
          <w:szCs w:val="20"/>
        </w:rPr>
        <w:t>Dodatkowych informacji udzielą:</w:t>
      </w:r>
    </w:p>
    <w:tbl>
      <w:tblPr>
        <w:tblpPr w:leftFromText="141" w:rightFromText="141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4511"/>
        <w:gridCol w:w="4555"/>
      </w:tblGrid>
      <w:tr w:rsidR="001E71E9" w:rsidRPr="007D322D" w14:paraId="487BC951" w14:textId="77777777" w:rsidTr="00BA0F2D">
        <w:tc>
          <w:tcPr>
            <w:tcW w:w="4514" w:type="dxa"/>
          </w:tcPr>
          <w:p w14:paraId="0B5B918A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  <w:t>Genomtec S.A.</w:t>
            </w:r>
          </w:p>
          <w:p w14:paraId="52EB1880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  <w:t>Magdalena Kicińska</w:t>
            </w:r>
          </w:p>
          <w:p w14:paraId="2017B746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  <w:t>+48 604 201 230</w:t>
            </w:r>
          </w:p>
          <w:p w14:paraId="48DECAED" w14:textId="77777777" w:rsidR="001E71E9" w:rsidRPr="001E71E9" w:rsidRDefault="00A96CC0" w:rsidP="001E71E9">
            <w:pPr>
              <w:spacing w:line="276" w:lineRule="auto"/>
              <w:jc w:val="both"/>
              <w:rPr>
                <w:bCs/>
                <w:color w:val="0563C1" w:themeColor="hyperlink"/>
                <w:sz w:val="22"/>
                <w:szCs w:val="22"/>
                <w:u w:val="single"/>
              </w:rPr>
            </w:pPr>
            <w:hyperlink r:id="rId4" w:history="1">
              <w:r w:rsidR="001E71E9" w:rsidRPr="001E71E9">
                <w:rPr>
                  <w:bCs/>
                  <w:color w:val="0563C1" w:themeColor="hyperlink"/>
                  <w:sz w:val="22"/>
                  <w:szCs w:val="22"/>
                  <w:u w:val="single"/>
                </w:rPr>
                <w:t>m.kicinska@genomtec.com</w:t>
              </w:r>
            </w:hyperlink>
          </w:p>
          <w:p w14:paraId="261BBF6A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</w:pPr>
          </w:p>
          <w:p w14:paraId="118B0CC5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1"/>
                <w:lang w:eastAsia="pl-PL"/>
              </w:rPr>
            </w:pPr>
          </w:p>
          <w:p w14:paraId="1E758B14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1"/>
                <w:lang w:eastAsia="pl-PL"/>
              </w:rPr>
            </w:pPr>
          </w:p>
          <w:p w14:paraId="1E6549DF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1"/>
                <w:lang w:eastAsia="pl-PL"/>
              </w:rPr>
            </w:pPr>
          </w:p>
        </w:tc>
        <w:tc>
          <w:tcPr>
            <w:tcW w:w="4558" w:type="dxa"/>
            <w:shd w:val="clear" w:color="auto" w:fill="auto"/>
          </w:tcPr>
          <w:p w14:paraId="41E8435E" w14:textId="77777777" w:rsidR="001E71E9" w:rsidRPr="00BA40CE" w:rsidRDefault="001E71E9" w:rsidP="001E71E9">
            <w:pPr>
              <w:spacing w:line="276" w:lineRule="auto"/>
              <w:jc w:val="both"/>
            </w:pPr>
            <w:r w:rsidRPr="00BA40CE"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  <w:t>Genomtec S.A.</w:t>
            </w:r>
            <w:r w:rsidRPr="00BA40CE">
              <w:t xml:space="preserve"> </w:t>
            </w:r>
          </w:p>
          <w:p w14:paraId="5D438749" w14:textId="2CD9C916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eastAsia="pl-PL"/>
              </w:rPr>
              <w:t>Bolesław Charles Winiarski, PhD, PMP</w:t>
            </w:r>
          </w:p>
          <w:p w14:paraId="02A9EC5E" w14:textId="77777777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  <w:t>Chief Product Offcer</w:t>
            </w:r>
          </w:p>
          <w:p w14:paraId="3517729B" w14:textId="77777777" w:rsid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</w:pPr>
            <w:r w:rsidRPr="001E71E9"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  <w:t>+44 (0)797 240 6384</w:t>
            </w:r>
          </w:p>
          <w:p w14:paraId="4BDD7464" w14:textId="753B876A" w:rsidR="001E71E9" w:rsidRDefault="00A96CC0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</w:pPr>
            <w:hyperlink r:id="rId5" w:history="1">
              <w:r w:rsidR="001E71E9" w:rsidRPr="00F07FF8">
                <w:rPr>
                  <w:rStyle w:val="Hipercze"/>
                  <w:rFonts w:ascii="Calibri" w:eastAsia="Times New Roman" w:hAnsi="Calibri" w:cs="Times New Roman"/>
                  <w:bCs/>
                  <w:sz w:val="20"/>
                  <w:szCs w:val="21"/>
                  <w:lang w:val="en-US" w:eastAsia="pl-PL"/>
                </w:rPr>
                <w:t>bkc.winiarski@genomtec.com</w:t>
              </w:r>
            </w:hyperlink>
          </w:p>
          <w:p w14:paraId="6F5C7184" w14:textId="7EF60E4B" w:rsidR="001E71E9" w:rsidRPr="001E71E9" w:rsidRDefault="001E71E9" w:rsidP="001E71E9">
            <w:pPr>
              <w:spacing w:line="276" w:lineRule="auto"/>
              <w:jc w:val="both"/>
              <w:rPr>
                <w:rFonts w:ascii="Calibri" w:eastAsia="Times New Roman" w:hAnsi="Calibri" w:cs="Times New Roman"/>
                <w:bCs/>
                <w:sz w:val="20"/>
                <w:szCs w:val="21"/>
                <w:lang w:val="en-US" w:eastAsia="pl-PL"/>
              </w:rPr>
            </w:pPr>
          </w:p>
        </w:tc>
      </w:tr>
    </w:tbl>
    <w:p w14:paraId="4FE705B6" w14:textId="77777777" w:rsidR="001E71E9" w:rsidRPr="001E71E9" w:rsidRDefault="001E71E9" w:rsidP="001E71E9">
      <w:pPr>
        <w:spacing w:line="276" w:lineRule="auto"/>
        <w:jc w:val="both"/>
        <w:rPr>
          <w:rFonts w:ascii="Calibri" w:eastAsia="Times New Roman" w:hAnsi="Calibri" w:cs="Times New Roman"/>
          <w:sz w:val="22"/>
          <w:szCs w:val="22"/>
          <w:shd w:val="clear" w:color="auto" w:fill="FFFFFF"/>
          <w:lang w:eastAsia="pl-PL"/>
        </w:rPr>
      </w:pPr>
      <w:r w:rsidRPr="001E71E9">
        <w:rPr>
          <w:rFonts w:ascii="Calibri" w:eastAsia="Times New Roman" w:hAnsi="Calibri" w:cs="Calibri"/>
          <w:b/>
          <w:bCs/>
          <w:sz w:val="20"/>
          <w:szCs w:val="21"/>
          <w:lang w:eastAsia="pl-PL"/>
        </w:rPr>
        <w:t>O firmie Genomtec:</w:t>
      </w:r>
    </w:p>
    <w:p w14:paraId="6CD2F66C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1E71E9">
        <w:rPr>
          <w:rFonts w:eastAsia="Times New Roman" w:cstheme="minorHAnsi"/>
          <w:sz w:val="18"/>
          <w:szCs w:val="18"/>
          <w:lang w:eastAsia="pl-PL"/>
        </w:rPr>
        <w:t xml:space="preserve">Genomtec to innowacyjna firma z branży technologii medycznej zajmująca się opracowaniem i komercjalizacją mobilnej platformy wykorzystywanej w molekularnej diagnostyce klinicznej m.in. szeregu chorób zakaźnych, w tym szybkich testów </w:t>
      </w:r>
      <w:r w:rsidRPr="001E71E9">
        <w:rPr>
          <w:rFonts w:eastAsia="Times New Roman" w:cstheme="minorHAnsi"/>
          <w:sz w:val="18"/>
          <w:szCs w:val="18"/>
          <w:lang w:eastAsia="pl-PL"/>
        </w:rPr>
        <w:lastRenderedPageBreak/>
        <w:t xml:space="preserve">diagnostycznych mających zastosowanie między innymi w wykrywaniu choroby COVID-19 spowodowanej wirusem SARS-CoV-2. </w:t>
      </w:r>
    </w:p>
    <w:p w14:paraId="74448F3B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1E71E9">
        <w:rPr>
          <w:rFonts w:eastAsia="Times New Roman" w:cstheme="minorHAnsi"/>
          <w:sz w:val="18"/>
          <w:szCs w:val="18"/>
          <w:lang w:eastAsia="pl-PL"/>
        </w:rPr>
        <w:t>Flagowym projektem spółki jest mobilny system diagnostyki genetycznej Genomtec ID. Analizator jest unikalnym w skali światowej rozwiązaniem w tego typu urządzeniach. Pozwoli on na szybkie i precyzyjne wykonywanie analizy molekularnej poza środowiskiem laboratoryjnym i to bez konieczności zaangażowania wykwalifikowanego personelu laboratoryjnego. System wykorzystuje technologię mikroprzepływową oraz autorską, chronioną patentem, technologię izotermalną SNAAT®. Odpowiednie zaprojektowanie systemu umożliwia przeprowadzenie procesu w rekordowo krótkim czasie tj. nawet w 15 min, przy skuteczności równej, a w niektórych przypadkach przekraczającej, jakość testów laboratoryjnych PCR.</w:t>
      </w:r>
    </w:p>
    <w:p w14:paraId="0537D056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1E71E9">
        <w:rPr>
          <w:rFonts w:eastAsia="Times New Roman" w:cstheme="minorHAnsi"/>
          <w:sz w:val="18"/>
          <w:szCs w:val="18"/>
          <w:lang w:eastAsia="pl-PL"/>
        </w:rPr>
        <w:t>Proces rozwoju oraz produkcji przebiega w ścisłej współpracy z międzynarodowymi firmami typu CMO (ang. Contract Manufacturing Organization). Zgodnie z założeniami Zarządu Genomtec, komercjalizacja flagowego rozwiązania nastąpi w pierwszym półroczu 2022 r.</w:t>
      </w:r>
    </w:p>
    <w:p w14:paraId="49401722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1E71E9">
        <w:rPr>
          <w:rFonts w:eastAsia="Times New Roman" w:cstheme="minorHAnsi"/>
          <w:sz w:val="18"/>
          <w:szCs w:val="18"/>
          <w:lang w:eastAsia="pl-PL"/>
        </w:rPr>
        <w:t>Produkcja testów laboratoryjnych Genomtec® SARS-CoV-2 EvaGreen® w technologii RT-LAMP odbywa się w Polsce. Testy są dopuszczone do obrotu na terenie Unii Europejskiej (CE-IVD). Genomtec rozpoczął również rejestrację produktów w innych jurysdykcjach regulacyjnych poza Europą.</w:t>
      </w:r>
    </w:p>
    <w:p w14:paraId="3AC44D6A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1E71E9">
        <w:rPr>
          <w:rFonts w:eastAsia="Times New Roman" w:cstheme="minorHAnsi"/>
          <w:sz w:val="18"/>
          <w:szCs w:val="18"/>
          <w:lang w:eastAsia="pl-PL"/>
        </w:rPr>
        <w:t>Genomtec została założona w 2016 r. Siedziba Spółki Genomtec SA znajduje się we Wrocławiu.</w:t>
      </w:r>
    </w:p>
    <w:p w14:paraId="17DAC216" w14:textId="77777777" w:rsidR="001E71E9" w:rsidRPr="001E71E9" w:rsidRDefault="001E71E9" w:rsidP="001E71E9">
      <w:pPr>
        <w:spacing w:after="160" w:line="276" w:lineRule="auto"/>
        <w:jc w:val="both"/>
        <w:rPr>
          <w:rFonts w:eastAsia="Times New Roman" w:cstheme="minorHAnsi"/>
          <w:sz w:val="18"/>
          <w:szCs w:val="18"/>
          <w:lang w:val="en-GB" w:eastAsia="pl-PL"/>
        </w:rPr>
      </w:pPr>
      <w:r w:rsidRPr="001E71E9">
        <w:rPr>
          <w:rFonts w:eastAsia="Times New Roman" w:cstheme="minorHAnsi"/>
          <w:sz w:val="18"/>
          <w:szCs w:val="18"/>
          <w:lang w:val="en-GB" w:eastAsia="pl-PL"/>
        </w:rPr>
        <w:t>Więcej informacji: genomtec.com</w:t>
      </w:r>
    </w:p>
    <w:p w14:paraId="5652F482" w14:textId="477B085A" w:rsidR="0081618B" w:rsidRPr="00B56FF9" w:rsidRDefault="0081618B" w:rsidP="00903EEA">
      <w:pPr>
        <w:pStyle w:val="NormalnyWeb"/>
        <w:spacing w:before="0" w:beforeAutospacing="0" w:after="300" w:afterAutospacing="0"/>
        <w:jc w:val="both"/>
        <w:rPr>
          <w:rFonts w:ascii="Volte" w:hAnsi="Volte" w:cs="Arial"/>
          <w:color w:val="333333"/>
        </w:rPr>
      </w:pPr>
    </w:p>
    <w:sectPr w:rsidR="0081618B" w:rsidRPr="00B56FF9" w:rsidSect="006B41B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394289-7702-42C7-BB72-2D784230BCE7}"/>
    <w:embedBold r:id="rId2" w:fontKey="{D4708535-5BFD-488F-9DC6-B2621FED65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olt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C6C7CFF-91C2-4904-AA9D-A603C7A57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BE"/>
    <w:rsid w:val="000741C3"/>
    <w:rsid w:val="000C3902"/>
    <w:rsid w:val="001E71E9"/>
    <w:rsid w:val="001F58F6"/>
    <w:rsid w:val="00382DFA"/>
    <w:rsid w:val="003E7425"/>
    <w:rsid w:val="003F6B92"/>
    <w:rsid w:val="003F6BCA"/>
    <w:rsid w:val="004275D7"/>
    <w:rsid w:val="0056571E"/>
    <w:rsid w:val="005A16BE"/>
    <w:rsid w:val="006929A9"/>
    <w:rsid w:val="006B41B1"/>
    <w:rsid w:val="006C504C"/>
    <w:rsid w:val="006E36D4"/>
    <w:rsid w:val="006F12E6"/>
    <w:rsid w:val="007D322D"/>
    <w:rsid w:val="0081618B"/>
    <w:rsid w:val="0086475A"/>
    <w:rsid w:val="0087185F"/>
    <w:rsid w:val="008B3FBB"/>
    <w:rsid w:val="00903EEA"/>
    <w:rsid w:val="009378FF"/>
    <w:rsid w:val="009A6D02"/>
    <w:rsid w:val="00A5456E"/>
    <w:rsid w:val="00A55A04"/>
    <w:rsid w:val="00A96CC0"/>
    <w:rsid w:val="00AB7051"/>
    <w:rsid w:val="00B56FF9"/>
    <w:rsid w:val="00B64955"/>
    <w:rsid w:val="00B70DD9"/>
    <w:rsid w:val="00BA40CE"/>
    <w:rsid w:val="00D3319E"/>
    <w:rsid w:val="00DA3B5B"/>
    <w:rsid w:val="00DC1513"/>
    <w:rsid w:val="00E246BE"/>
    <w:rsid w:val="00E52FF8"/>
    <w:rsid w:val="00EF362F"/>
    <w:rsid w:val="00F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CB974"/>
  <w14:defaultImageDpi w14:val="32767"/>
  <w15:chartTrackingRefBased/>
  <w15:docId w15:val="{D1B28154-55BD-1D49-8AD8-E22BDB28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A16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A16B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B7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AB7051"/>
    <w:rPr>
      <w:i/>
      <w:iCs/>
    </w:rPr>
  </w:style>
  <w:style w:type="table" w:styleId="Tabela-Siatka">
    <w:name w:val="Table Grid"/>
    <w:basedOn w:val="Standardowy"/>
    <w:uiPriority w:val="39"/>
    <w:rsid w:val="00FE0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5">
    <w:name w:val="Grid Table 4 Accent 5"/>
    <w:basedOn w:val="Standardowy"/>
    <w:uiPriority w:val="49"/>
    <w:rsid w:val="0087185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ipercze">
    <w:name w:val="Hyperlink"/>
    <w:basedOn w:val="Domylnaczcionkaakapitu"/>
    <w:uiPriority w:val="99"/>
    <w:unhideWhenUsed/>
    <w:rsid w:val="0056571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2F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F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2F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F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2FF8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7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6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7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kc.winiarski@genomtec.com" TargetMode="External"/><Relationship Id="rId4" Type="http://schemas.openxmlformats.org/officeDocument/2006/relationships/hyperlink" Target="mailto:m.kicinska@genomtec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 Tokarski</dc:creator>
  <cp:keywords/>
  <dc:description/>
  <cp:lastModifiedBy>Ewelina Przastek</cp:lastModifiedBy>
  <cp:revision>6</cp:revision>
  <dcterms:created xsi:type="dcterms:W3CDTF">2021-04-22T07:22:00Z</dcterms:created>
  <dcterms:modified xsi:type="dcterms:W3CDTF">2021-04-22T08:23:00Z</dcterms:modified>
</cp:coreProperties>
</file>